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1EEA6F" w14:textId="77777777" w:rsidR="009D7E84" w:rsidRPr="00B239ED" w:rsidRDefault="00443A10" w:rsidP="009D7E84">
      <w:pPr>
        <w:pStyle w:val="ACEsubhead2"/>
        <w:spacing w:before="60" w:after="60"/>
        <w:rPr>
          <w:sz w:val="28"/>
          <w:szCs w:val="28"/>
        </w:rPr>
      </w:pPr>
      <w:r w:rsidRPr="00B239ED">
        <w:rPr>
          <w:noProof/>
          <w:sz w:val="28"/>
          <w:szCs w:val="28"/>
          <w:lang w:eastAsia="en-US"/>
        </w:rPr>
        <mc:AlternateContent>
          <mc:Choice Requires="wps">
            <w:drawing>
              <wp:anchor distT="0" distB="0" distL="114300" distR="114300" simplePos="0" relativeHeight="251663360" behindDoc="0" locked="0" layoutInCell="1" allowOverlap="1" wp14:anchorId="001D48F4" wp14:editId="7E8479C0">
                <wp:simplePos x="0" y="0"/>
                <wp:positionH relativeFrom="column">
                  <wp:posOffset>34290</wp:posOffset>
                </wp:positionH>
                <wp:positionV relativeFrom="paragraph">
                  <wp:posOffset>214630</wp:posOffset>
                </wp:positionV>
                <wp:extent cx="6336030" cy="30924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ADFAABE" w14:textId="77777777" w:rsidR="009F1025" w:rsidRPr="005E5A10" w:rsidRDefault="00443A10" w:rsidP="005E5A10">
                            <w:pPr>
                              <w:rPr>
                                <w:rFonts w:ascii="Arial" w:hAnsi="Arial"/>
                                <w:color w:val="FFFFFF"/>
                                <w:sz w:val="28"/>
                                <w:szCs w:val="28"/>
                              </w:rPr>
                            </w:pPr>
                            <w:r>
                              <w:rPr>
                                <w:rFonts w:ascii="Arial" w:hAnsi="Arial"/>
                                <w:color w:val="FFFFFF"/>
                                <w:sz w:val="28"/>
                                <w:szCs w:val="28"/>
                              </w:rPr>
                              <w:t>Module</w:t>
                            </w:r>
                            <w:r w:rsidRPr="005E5A10">
                              <w:rPr>
                                <w:rFonts w:ascii="Arial" w:hAnsi="Arial"/>
                                <w:color w:val="FFFFFF"/>
                                <w:sz w:val="28"/>
                                <w:szCs w:val="28"/>
                              </w:rPr>
                              <w:t xml:space="preserve"> 4 </w:t>
                            </w:r>
                            <w:r w:rsidR="005E5A10" w:rsidRPr="005E5A10">
                              <w:rPr>
                                <w:rFonts w:ascii="Arial" w:hAnsi="Arial"/>
                                <w:color w:val="FFFFFF"/>
                                <w:sz w:val="28"/>
                                <w:szCs w:val="28"/>
                              </w:rPr>
                              <w:t>Assignment: Information Retrieval Paper</w:t>
                            </w:r>
                            <w:r w:rsidR="005E5A10">
                              <w:rPr>
                                <w:rFonts w:ascii="Arial" w:hAnsi="Arial"/>
                                <w:color w:val="FFFFFF"/>
                                <w:sz w:val="28"/>
                                <w:szCs w:val="28"/>
                              </w:rPr>
                              <w:t xml:space="preserve"> - </w:t>
                            </w:r>
                            <w:r w:rsidR="005E5A10" w:rsidRPr="005E5A10">
                              <w:rPr>
                                <w:rFonts w:ascii="Arial" w:hAnsi="Arial"/>
                                <w:color w:val="FFFFFF"/>
                                <w:sz w:val="28"/>
                                <w:szCs w:val="28"/>
                              </w:rPr>
                              <w:t>Part 2</w:t>
                            </w:r>
                          </w:p>
                          <w:p w14:paraId="11A5E97B" w14:textId="77777777" w:rsidR="009F1025" w:rsidRPr="00741130" w:rsidRDefault="009F1025" w:rsidP="009D7E84"/>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001D48F4" id="_x0000_t202" coordsize="21600,21600" o:spt="202" path="m,l,21600r21600,l21600,xe">
                <v:stroke joinstyle="miter"/>
                <v:path gradientshapeok="t" o:connecttype="rect"/>
              </v:shapetype>
              <v:shape id="Text Box 14" o:spid="_x0000_s1026" type="#_x0000_t202" style="position:absolute;margin-left:2.7pt;margin-top:16.9pt;width:498.9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" filled="f" stroked="f">
                <v:stroke joinstyle="round"/>
                <v:textbox inset="0,0,0,0">
                  <w:txbxContent>
                    <w:p w14:paraId="1ADFAABE" w14:textId="77777777" w:rsidR="009F1025" w:rsidRPr="005E5A10" w:rsidRDefault="00443A10" w:rsidP="005E5A10">
                      <w:pPr>
                        <w:rPr>
                          <w:rFonts w:ascii="Arial" w:hAnsi="Arial"/>
                          <w:color w:val="FFFFFF"/>
                          <w:sz w:val="28"/>
                          <w:szCs w:val="28"/>
                        </w:rPr>
                      </w:pPr>
                      <w:r>
                        <w:rPr>
                          <w:rFonts w:ascii="Arial" w:hAnsi="Arial"/>
                          <w:color w:val="FFFFFF"/>
                          <w:sz w:val="28"/>
                          <w:szCs w:val="28"/>
                        </w:rPr>
                        <w:t>Module</w:t>
                      </w:r>
                      <w:r w:rsidRPr="005E5A10">
                        <w:rPr>
                          <w:rFonts w:ascii="Arial" w:hAnsi="Arial"/>
                          <w:color w:val="FFFFFF"/>
                          <w:sz w:val="28"/>
                          <w:szCs w:val="28"/>
                        </w:rPr>
                        <w:t xml:space="preserve"> 4 </w:t>
                      </w:r>
                      <w:r w:rsidR="005E5A10" w:rsidRPr="005E5A10">
                        <w:rPr>
                          <w:rFonts w:ascii="Arial" w:hAnsi="Arial"/>
                          <w:color w:val="FFFFFF"/>
                          <w:sz w:val="28"/>
                          <w:szCs w:val="28"/>
                        </w:rPr>
                        <w:t>Assignment: Information Retrieval Paper</w:t>
                      </w:r>
                      <w:r w:rsidR="005E5A10">
                        <w:rPr>
                          <w:rFonts w:ascii="Arial" w:hAnsi="Arial"/>
                          <w:color w:val="FFFFFF"/>
                          <w:sz w:val="28"/>
                          <w:szCs w:val="28"/>
                        </w:rPr>
                        <w:t xml:space="preserve"> - </w:t>
                      </w:r>
                      <w:r w:rsidR="005E5A10" w:rsidRPr="005E5A10">
                        <w:rPr>
                          <w:rFonts w:ascii="Arial" w:hAnsi="Arial"/>
                          <w:color w:val="FFFFFF"/>
                          <w:sz w:val="28"/>
                          <w:szCs w:val="28"/>
                        </w:rPr>
                        <w:t>Part 2</w:t>
                      </w:r>
                    </w:p>
                    <w:p w14:paraId="11A5E97B" w14:textId="77777777" w:rsidR="009F1025" w:rsidRPr="00741130" w:rsidRDefault="009F1025" w:rsidP="009D7E84"/>
                  </w:txbxContent>
                </v:textbox>
              </v:shape>
            </w:pict>
          </mc:Fallback>
        </mc:AlternateContent>
      </w:r>
    </w:p>
    <w:p w14:paraId="21147194" w14:textId="77777777" w:rsidR="009D7E84" w:rsidRPr="00E677B4" w:rsidRDefault="00443A10" w:rsidP="009D7E84">
      <w:pPr>
        <w:pStyle w:val="ACEsubhead2"/>
        <w:spacing w:before="60" w:after="60"/>
        <w:ind w:left="-450"/>
      </w:pPr>
      <w:r w:rsidRPr="00B239ED">
        <w:rPr>
          <w:noProof/>
          <w:sz w:val="28"/>
          <w:szCs w:val="20"/>
          <w:lang w:eastAsia="en-US"/>
        </w:rPr>
        <w:drawing>
          <wp:anchor distT="0" distB="0" distL="114300" distR="114300" simplePos="0" relativeHeight="251662336" behindDoc="0" locked="0" layoutInCell="1" allowOverlap="1" wp14:anchorId="3B3FB509" wp14:editId="1610ECEB">
            <wp:simplePos x="0" y="0"/>
            <wp:positionH relativeFrom="column">
              <wp:posOffset>3748405</wp:posOffset>
            </wp:positionH>
            <wp:positionV relativeFrom="paragraph">
              <wp:posOffset>-825500</wp:posOffset>
            </wp:positionV>
            <wp:extent cx="2286635" cy="591820"/>
            <wp:effectExtent l="0" t="0" r="0" b="0"/>
            <wp:wrapNone/>
            <wp:docPr id="13" name="Picture 13" descr="UTA_ema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TA_email_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8663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9ED">
        <w:rPr>
          <w:noProof/>
          <w:sz w:val="28"/>
          <w:szCs w:val="20"/>
          <w:lang w:eastAsia="en-US"/>
        </w:rPr>
        <mc:AlternateContent>
          <mc:Choice Requires="wps">
            <w:drawing>
              <wp:anchor distT="0" distB="0" distL="114300" distR="114300" simplePos="0" relativeHeight="251660288" behindDoc="0" locked="0" layoutInCell="1" allowOverlap="1" wp14:anchorId="225DB443" wp14:editId="7FD92D5A">
                <wp:simplePos x="0" y="0"/>
                <wp:positionH relativeFrom="column">
                  <wp:posOffset>-11430</wp:posOffset>
                </wp:positionH>
                <wp:positionV relativeFrom="paragraph">
                  <wp:posOffset>-150495</wp:posOffset>
                </wp:positionV>
                <wp:extent cx="6061075" cy="381635"/>
                <wp:effectExtent l="1905" t="0" r="4445" b="254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381635"/>
                        </a:xfrm>
                        <a:prstGeom prst="rect">
                          <a:avLst/>
                        </a:prstGeom>
                        <a:solidFill>
                          <a:srgbClr val="0051BA"/>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w14:anchorId="06BAA19B" id="Rectangle 12" o:spid="_x0000_s1026" style="position:absolute;margin-left:-.9pt;margin-top:-11.85pt;width:477.25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" fillcolor="#0051ba" stroked="f">
                <v:stroke joinstyle="round"/>
              </v:rect>
            </w:pict>
          </mc:Fallback>
        </mc:AlternateContent>
      </w:r>
      <w:r w:rsidRPr="00B239ED">
        <w:rPr>
          <w:noProof/>
          <w:sz w:val="28"/>
          <w:lang w:eastAsia="en-US"/>
        </w:rPr>
        <mc:AlternateContent>
          <mc:Choice Requires="wps">
            <w:drawing>
              <wp:anchor distT="0" distB="0" distL="114300" distR="114300" simplePos="0" relativeHeight="251658240" behindDoc="0" locked="0" layoutInCell="1" allowOverlap="1" wp14:anchorId="49ADCCAE" wp14:editId="2B921A23">
                <wp:simplePos x="0" y="0"/>
                <wp:positionH relativeFrom="column">
                  <wp:posOffset>-11430</wp:posOffset>
                </wp:positionH>
                <wp:positionV relativeFrom="paragraph">
                  <wp:posOffset>40005</wp:posOffset>
                </wp:positionV>
                <wp:extent cx="6061075" cy="245110"/>
                <wp:effectExtent l="1905" t="6350" r="4445" b="571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245110"/>
                        </a:xfrm>
                        <a:prstGeom prst="rect">
                          <a:avLst/>
                        </a:prstGeom>
                        <a:solidFill>
                          <a:srgbClr val="E87511">
                            <a:alpha val="80000"/>
                          </a:srgbClr>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w14:anchorId="0303EC76" id="Rectangle 11" o:spid="_x0000_s1026" style="position:absolute;margin-left:-.9pt;margin-top:3.15pt;width:477.25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" fillcolor="#e87511" stroked="f">
                <v:fill opacity="52428f"/>
                <v:stroke joinstyle="round"/>
              </v:rect>
            </w:pict>
          </mc:Fallback>
        </mc:AlternateContent>
      </w:r>
    </w:p>
    <w:p w14:paraId="2855F8A8" w14:textId="77777777" w:rsidR="009D7E84" w:rsidRPr="00494528" w:rsidRDefault="00443A10" w:rsidP="009D7E84">
      <w:pPr>
        <w:pStyle w:val="ACEsubhead2"/>
        <w:spacing w:before="400" w:after="200"/>
        <w:rPr>
          <w:i w:val="0"/>
          <w:color w:val="0051BA"/>
          <w:sz w:val="24"/>
        </w:rPr>
      </w:pPr>
      <w:r w:rsidRPr="00494528">
        <w:rPr>
          <w:i w:val="0"/>
          <w:color w:val="0051BA"/>
          <w:sz w:val="24"/>
        </w:rPr>
        <w:t xml:space="preserve">Submit by </w:t>
      </w:r>
      <w:r w:rsidR="00E90AF9">
        <w:rPr>
          <w:i w:val="0"/>
          <w:color w:val="0051BA"/>
          <w:sz w:val="24"/>
        </w:rPr>
        <w:t xml:space="preserve">2359 (CT) Saturday at the close </w:t>
      </w:r>
      <w:r w:rsidRPr="00494528">
        <w:rPr>
          <w:i w:val="0"/>
          <w:color w:val="0051BA"/>
          <w:sz w:val="24"/>
        </w:rPr>
        <w:t xml:space="preserve">of </w:t>
      </w:r>
      <w:r w:rsidR="00E90AF9">
        <w:rPr>
          <w:i w:val="0"/>
          <w:color w:val="0051BA"/>
          <w:sz w:val="24"/>
        </w:rPr>
        <w:t>Module</w:t>
      </w:r>
      <w:r w:rsidRPr="00494528">
        <w:rPr>
          <w:i w:val="0"/>
          <w:color w:val="0051BA"/>
          <w:sz w:val="24"/>
        </w:rPr>
        <w:t xml:space="preserve"> </w:t>
      </w:r>
      <w:r w:rsidR="00E90AF9">
        <w:rPr>
          <w:i w:val="0"/>
          <w:color w:val="0051BA"/>
          <w:sz w:val="24"/>
        </w:rPr>
        <w:t>4</w:t>
      </w:r>
      <w:r w:rsidRPr="00494528">
        <w:rPr>
          <w:i w:val="0"/>
          <w:color w:val="0051BA"/>
          <w:sz w:val="24"/>
        </w:rPr>
        <w:t>.</w:t>
      </w:r>
    </w:p>
    <w:tbl>
      <w:tblPr>
        <w:tblW w:w="9540" w:type="dxa"/>
        <w:tblInd w:w="108" w:type="dxa"/>
        <w:tblLayout w:type="fixed"/>
        <w:tblLook w:val="0000" w:firstRow="0" w:lastRow="0" w:firstColumn="0" w:lastColumn="0" w:noHBand="0" w:noVBand="0"/>
      </w:tblPr>
      <w:tblGrid>
        <w:gridCol w:w="1350"/>
        <w:gridCol w:w="5310"/>
        <w:gridCol w:w="900"/>
        <w:gridCol w:w="1980"/>
      </w:tblGrid>
      <w:tr w:rsidR="00593488" w14:paraId="4B896066" w14:textId="77777777">
        <w:trPr>
          <w:trHeight w:val="450"/>
        </w:trPr>
        <w:tc>
          <w:tcPr>
            <w:tcW w:w="1350" w:type="dxa"/>
            <w:vAlign w:val="center"/>
          </w:tcPr>
          <w:p w14:paraId="05312039" w14:textId="77777777" w:rsidR="009D7E84" w:rsidRPr="00986000" w:rsidRDefault="00443A10" w:rsidP="009D7E84">
            <w:pPr>
              <w:pStyle w:val="ACEbody"/>
              <w:snapToGrid w:val="0"/>
              <w:spacing w:before="60" w:after="60"/>
            </w:pPr>
            <w:r w:rsidRPr="00986000">
              <w:t>Name</w:t>
            </w:r>
          </w:p>
        </w:tc>
        <w:tc>
          <w:tcPr>
            <w:tcW w:w="5310" w:type="dxa"/>
            <w:shd w:val="clear" w:color="auto" w:fill="E5E5E5"/>
            <w:vAlign w:val="center"/>
          </w:tcPr>
          <w:p w14:paraId="48ADE05B" w14:textId="77777777" w:rsidR="009D7E84" w:rsidRPr="00986000" w:rsidRDefault="009D7E84" w:rsidP="009D7E84">
            <w:pPr>
              <w:snapToGrid w:val="0"/>
              <w:spacing w:before="60" w:after="60"/>
              <w:rPr>
                <w:rFonts w:ascii="Verdana" w:hAnsi="Verdana"/>
                <w:sz w:val="22"/>
              </w:rPr>
            </w:pPr>
          </w:p>
        </w:tc>
        <w:tc>
          <w:tcPr>
            <w:tcW w:w="900" w:type="dxa"/>
            <w:vAlign w:val="center"/>
          </w:tcPr>
          <w:p w14:paraId="5184DEFF" w14:textId="77777777" w:rsidR="009D7E84" w:rsidRPr="00986000" w:rsidRDefault="00443A10" w:rsidP="009D7E84">
            <w:pPr>
              <w:pStyle w:val="ACEbody"/>
              <w:snapToGrid w:val="0"/>
              <w:spacing w:before="60" w:after="60"/>
            </w:pPr>
            <w:r w:rsidRPr="00986000">
              <w:t>Date:</w:t>
            </w:r>
          </w:p>
        </w:tc>
        <w:tc>
          <w:tcPr>
            <w:tcW w:w="1980" w:type="dxa"/>
            <w:shd w:val="clear" w:color="auto" w:fill="E5E5E5"/>
            <w:vAlign w:val="center"/>
          </w:tcPr>
          <w:p w14:paraId="716BB19A" w14:textId="77777777" w:rsidR="009D7E84" w:rsidRPr="00986000" w:rsidRDefault="009D7E84" w:rsidP="009D7E84">
            <w:pPr>
              <w:snapToGrid w:val="0"/>
              <w:spacing w:before="60" w:after="60"/>
              <w:rPr>
                <w:rFonts w:ascii="Verdana" w:hAnsi="Verdana"/>
                <w:sz w:val="22"/>
              </w:rPr>
            </w:pPr>
          </w:p>
        </w:tc>
      </w:tr>
    </w:tbl>
    <w:p w14:paraId="704401D8" w14:textId="77777777" w:rsidR="009D7E84" w:rsidRPr="006A4AEE" w:rsidRDefault="00443A10" w:rsidP="009D7E84">
      <w:pPr>
        <w:pStyle w:val="ACEHeadline2"/>
        <w:spacing w:after="100"/>
        <w:rPr>
          <w:rFonts w:cs="Arial"/>
          <w:b w:val="0"/>
          <w:i/>
          <w:iCs/>
          <w:color w:val="FF0000"/>
          <w:sz w:val="24"/>
          <w:u w:val="single"/>
        </w:rPr>
      </w:pPr>
      <w:r w:rsidRPr="006A4AEE">
        <w:rPr>
          <w:rFonts w:cs="Arial"/>
          <w:b w:val="0"/>
          <w:i/>
          <w:iCs/>
          <w:color w:val="FF0000"/>
          <w:sz w:val="24"/>
          <w:u w:val="single"/>
        </w:rPr>
        <w:t>Article 1</w:t>
      </w:r>
    </w:p>
    <w:p w14:paraId="7C079EAC" w14:textId="77777777" w:rsidR="009D7E84" w:rsidRPr="00B066CC" w:rsidRDefault="00443A10" w:rsidP="00F3664F">
      <w:pPr>
        <w:pBdr>
          <w:top w:val="single" w:sz="4" w:space="1" w:color="auto"/>
          <w:left w:val="single" w:sz="4" w:space="4" w:color="auto"/>
          <w:bottom w:val="single" w:sz="4" w:space="10" w:color="auto"/>
          <w:right w:val="single" w:sz="4" w:space="0" w:color="auto"/>
        </w:pBdr>
        <w:spacing w:line="480" w:lineRule="auto"/>
        <w:rPr>
          <w:rFonts w:ascii="Arial" w:hAnsi="Arial"/>
          <w:sz w:val="22"/>
        </w:rPr>
      </w:pPr>
      <w:r>
        <w:rPr>
          <w:rFonts w:ascii="Arial" w:hAnsi="Arial"/>
          <w:sz w:val="22"/>
        </w:rPr>
        <w:t xml:space="preserve">Flint, A., New, K., &amp; Davies, M. W. (2016). Cup Feeding Versus Other Forms of Supplemental Enteral </w:t>
      </w:r>
      <w:r>
        <w:rPr>
          <w:rFonts w:ascii="Arial" w:hAnsi="Arial"/>
          <w:sz w:val="22"/>
        </w:rPr>
        <w:t>Feeding for Newborn Infants Unable to Breastfeed Fully. Cochrane Database of Systematic Reviews, (8).1212-3232</w:t>
      </w:r>
    </w:p>
    <w:p w14:paraId="4B5F1934" w14:textId="77777777" w:rsidR="00DE6839" w:rsidRDefault="00DE6839" w:rsidP="009D7E84">
      <w:pPr>
        <w:pStyle w:val="ACEHeadline2"/>
        <w:spacing w:after="200"/>
        <w:rPr>
          <w:rFonts w:cs="Arial"/>
          <w:b w:val="0"/>
          <w:color w:val="auto"/>
          <w:sz w:val="22"/>
        </w:rPr>
      </w:pPr>
    </w:p>
    <w:p w14:paraId="1A56CF50" w14:textId="77777777" w:rsidR="00DE6839" w:rsidRPr="00741130" w:rsidRDefault="00DE6839" w:rsidP="009D7E84">
      <w:pPr>
        <w:pStyle w:val="ACEHeadline2"/>
        <w:spacing w:after="200"/>
        <w:rPr>
          <w:rFonts w:cs="Arial"/>
          <w:b w:val="0"/>
          <w:color w:val="auto"/>
          <w:sz w:val="22"/>
        </w:rPr>
      </w:pPr>
    </w:p>
    <w:p w14:paraId="0F5BE75D" w14:textId="77777777" w:rsidR="009D7E84" w:rsidRPr="00C17E5E" w:rsidRDefault="00443A10" w:rsidP="00DD5989">
      <w:pPr>
        <w:pBdr>
          <w:top w:val="single" w:sz="4" w:space="1" w:color="auto"/>
          <w:left w:val="single" w:sz="4" w:space="4" w:color="auto"/>
          <w:bottom w:val="single" w:sz="4" w:space="1" w:color="auto"/>
          <w:right w:val="single" w:sz="4" w:space="0" w:color="auto"/>
        </w:pBdr>
        <w:spacing w:line="480" w:lineRule="auto"/>
        <w:ind w:firstLine="720"/>
      </w:pPr>
      <w:r>
        <w:t xml:space="preserve">This article is most suitable for this study because it provides general information on the importance </w:t>
      </w:r>
      <w:r w:rsidR="00537B32">
        <w:t>of using</w:t>
      </w:r>
      <w:r>
        <w:t xml:space="preserve"> the cup feeding technique on fe</w:t>
      </w:r>
      <w:r>
        <w:t>eding infants in the NICU setting. Further, the article is most suitable for this study because it compares different methods of feeding an infant. The comparison of different methods of feeding an infant broadens the applicability of the article. However,</w:t>
      </w:r>
      <w:r>
        <w:t xml:space="preserve"> this article fails to address in details cup feeding and other methods of feeding in </w:t>
      </w:r>
      <w:r w:rsidR="00537B32">
        <w:t>details</w:t>
      </w:r>
      <w:r>
        <w:t xml:space="preserve">. In </w:t>
      </w:r>
      <w:r w:rsidR="00537B32">
        <w:t>other words</w:t>
      </w:r>
      <w:r>
        <w:t xml:space="preserve">, the article is to gives general information about </w:t>
      </w:r>
      <w:r w:rsidR="00537B32">
        <w:t xml:space="preserve">feeding an infant. The author failed to address the effects of using different methods of feeding an infant in details on the health of the infant. The article identified that the major barrier to adopting different feeding methods is the high cost of implementing the methods. However, the article provided that the health care facilities should apply either method since they give the same benefits. The barriers to applying different methods of feeding an infant should be addressed by asking financial assistance from the government and the well-wishers to help support the feeding program using the most appropriate </w:t>
      </w:r>
      <w:r w:rsidR="00CF72C1">
        <w:t>method. This could increase the use of cup feeding program in most health care facilities and hence increase the diet issues of the infant.</w:t>
      </w:r>
    </w:p>
    <w:p w14:paraId="53C79035" w14:textId="77777777" w:rsidR="009D7E84" w:rsidRPr="00C17E5E" w:rsidRDefault="009D7E84" w:rsidP="00C17E5E">
      <w:pPr>
        <w:pBdr>
          <w:top w:val="single" w:sz="4" w:space="1" w:color="auto"/>
          <w:left w:val="single" w:sz="4" w:space="4" w:color="auto"/>
          <w:bottom w:val="single" w:sz="4" w:space="1" w:color="auto"/>
          <w:right w:val="single" w:sz="4" w:space="0" w:color="auto"/>
        </w:pBdr>
        <w:spacing w:line="480" w:lineRule="auto"/>
      </w:pPr>
    </w:p>
    <w:p w14:paraId="29F42EA7" w14:textId="77777777" w:rsidR="009D7E84" w:rsidRPr="00C17E5E" w:rsidRDefault="009D7E84" w:rsidP="00C17E5E">
      <w:pPr>
        <w:pBdr>
          <w:top w:val="single" w:sz="4" w:space="1" w:color="auto"/>
          <w:left w:val="single" w:sz="4" w:space="4" w:color="auto"/>
          <w:bottom w:val="single" w:sz="4" w:space="1" w:color="auto"/>
          <w:right w:val="single" w:sz="4" w:space="0" w:color="auto"/>
        </w:pBdr>
        <w:spacing w:line="480" w:lineRule="auto"/>
      </w:pPr>
    </w:p>
    <w:p w14:paraId="17AE77A4" w14:textId="77777777" w:rsidR="009D7E84" w:rsidRPr="00B066CC" w:rsidRDefault="009D7E84" w:rsidP="009D7E8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B30802F" w14:textId="77777777" w:rsidR="00C17E5E" w:rsidRPr="00741130" w:rsidRDefault="00443A10" w:rsidP="00C17E5E">
      <w:pPr>
        <w:pStyle w:val="ACEHeadline2"/>
        <w:spacing w:after="100"/>
        <w:rPr>
          <w:rFonts w:cs="Arial"/>
          <w:b w:val="0"/>
          <w:i/>
          <w:iCs/>
          <w:color w:val="0051BA"/>
          <w:sz w:val="24"/>
        </w:rPr>
      </w:pPr>
      <w:r w:rsidRPr="00741130">
        <w:rPr>
          <w:rFonts w:cs="Arial"/>
          <w:b w:val="0"/>
          <w:i/>
          <w:iCs/>
          <w:color w:val="0051BA"/>
          <w:sz w:val="24"/>
        </w:rPr>
        <w:t xml:space="preserve">Article </w:t>
      </w:r>
      <w:r>
        <w:rPr>
          <w:rFonts w:cs="Arial"/>
          <w:b w:val="0"/>
          <w:i/>
          <w:iCs/>
          <w:color w:val="0051BA"/>
          <w:sz w:val="24"/>
        </w:rPr>
        <w:t>2</w:t>
      </w:r>
    </w:p>
    <w:p w14:paraId="2EB247FE" w14:textId="77777777" w:rsidR="00C17E5E" w:rsidRPr="00C17E5E" w:rsidRDefault="00443A10" w:rsidP="00C17E5E">
      <w:pPr>
        <w:pBdr>
          <w:top w:val="single" w:sz="4" w:space="1" w:color="auto"/>
          <w:left w:val="single" w:sz="4" w:space="4" w:color="auto"/>
          <w:bottom w:val="single" w:sz="4" w:space="1" w:color="auto"/>
          <w:right w:val="single" w:sz="4" w:space="0" w:color="auto"/>
        </w:pBdr>
        <w:spacing w:line="480" w:lineRule="auto"/>
      </w:pPr>
      <w:r>
        <w:t xml:space="preserve">Collins, C. T., Gillis, J., </w:t>
      </w:r>
      <w:proofErr w:type="spellStart"/>
      <w:r>
        <w:t>Mcphee</w:t>
      </w:r>
      <w:proofErr w:type="spellEnd"/>
      <w:r>
        <w:t xml:space="preserve">, A. J., </w:t>
      </w:r>
      <w:proofErr w:type="spellStart"/>
      <w:r>
        <w:t>Suganuma</w:t>
      </w:r>
      <w:proofErr w:type="spellEnd"/>
      <w:r>
        <w:t xml:space="preserve">, H., &amp; </w:t>
      </w:r>
      <w:proofErr w:type="spellStart"/>
      <w:r>
        <w:t>Makrides</w:t>
      </w:r>
      <w:proofErr w:type="spellEnd"/>
      <w:r>
        <w:t xml:space="preserve">, M. (2016). </w:t>
      </w:r>
      <w:r>
        <w:t>Avoidance of Bottles During the Establishment of Breastfeeds in Preterm Infants. Cochrane Database of Systematic Reviews, (10) 1620-1633.</w:t>
      </w:r>
    </w:p>
    <w:p w14:paraId="0880A89A" w14:textId="77777777" w:rsidR="00C17E5E" w:rsidRPr="00B066CC" w:rsidRDefault="00C17E5E" w:rsidP="00C17E5E">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4AD0E0CE" w14:textId="77777777" w:rsidR="001C5C5D" w:rsidRDefault="001C5C5D" w:rsidP="00C17E5E">
      <w:pPr>
        <w:pStyle w:val="ACEHeadline2"/>
        <w:spacing w:after="200"/>
        <w:rPr>
          <w:rFonts w:cs="Arial"/>
          <w:color w:val="auto"/>
          <w:sz w:val="22"/>
        </w:rPr>
      </w:pPr>
    </w:p>
    <w:p w14:paraId="4A4D15E7" w14:textId="77777777" w:rsidR="001C5C5D" w:rsidRPr="00741130" w:rsidRDefault="001C5C5D" w:rsidP="00C17E5E">
      <w:pPr>
        <w:pStyle w:val="ACEHeadline2"/>
        <w:spacing w:after="200"/>
        <w:rPr>
          <w:rFonts w:cs="Arial"/>
          <w:b w:val="0"/>
          <w:color w:val="auto"/>
          <w:sz w:val="22"/>
        </w:rPr>
      </w:pPr>
    </w:p>
    <w:p w14:paraId="0A4E1B4F" w14:textId="77777777" w:rsidR="00C17E5E" w:rsidRPr="00C17E5E" w:rsidRDefault="00443A10" w:rsidP="00DD5989">
      <w:pPr>
        <w:pBdr>
          <w:top w:val="single" w:sz="4" w:space="1" w:color="auto"/>
          <w:left w:val="single" w:sz="4" w:space="4" w:color="auto"/>
          <w:bottom w:val="single" w:sz="4" w:space="1" w:color="auto"/>
          <w:right w:val="single" w:sz="4" w:space="0" w:color="auto"/>
        </w:pBdr>
        <w:spacing w:line="480" w:lineRule="auto"/>
        <w:ind w:firstLine="720"/>
      </w:pPr>
      <w:r>
        <w:t>This article talks about the effectiveness of different methods of feeding an infant in a NICU setting. The article</w:t>
      </w:r>
      <w:r>
        <w:t xml:space="preserve"> investigates the effects of making an artificial teat to feed an infant. The article considers a large number of samples in infants. The consideration of the larger sample help to get an accurate result of the study. The major limitation is that it fails </w:t>
      </w:r>
      <w:r>
        <w:t>to address the effects of using different methods of feeding an infant in a NICU setting.</w:t>
      </w:r>
      <w:r w:rsidR="00CF72C1">
        <w:t xml:space="preserve"> The author failed to include the essential nutrition value that the infant needs to boost health. The major barriers to the development and applicability of artificial teats are that they are not popular in most health care facilities. The popularity of artificial teats could be made by educating health professionals about their effectiveness. Educating people on the effectiveness of artificial teats to help improve the feeding program and diet of the infant.</w:t>
      </w:r>
    </w:p>
    <w:p w14:paraId="717A57C0"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7D854779"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7D13EE5B"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00AC0D94"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63918542" w14:textId="77777777" w:rsidR="00C17E5E" w:rsidRPr="00B066CC" w:rsidRDefault="00C17E5E" w:rsidP="00C17E5E">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0B23268" w14:textId="77777777" w:rsidR="00C17E5E" w:rsidRPr="00741130" w:rsidRDefault="00443A10" w:rsidP="00C17E5E">
      <w:pPr>
        <w:pStyle w:val="ACEHeadline2"/>
        <w:spacing w:after="100"/>
        <w:rPr>
          <w:rFonts w:cs="Arial"/>
          <w:b w:val="0"/>
          <w:i/>
          <w:iCs/>
          <w:color w:val="0051BA"/>
          <w:sz w:val="24"/>
        </w:rPr>
      </w:pPr>
      <w:r w:rsidRPr="00741130">
        <w:rPr>
          <w:rFonts w:cs="Arial"/>
          <w:b w:val="0"/>
          <w:i/>
          <w:iCs/>
          <w:color w:val="0051BA"/>
          <w:sz w:val="24"/>
        </w:rPr>
        <w:lastRenderedPageBreak/>
        <w:t xml:space="preserve">Article </w:t>
      </w:r>
      <w:r>
        <w:rPr>
          <w:rFonts w:cs="Arial"/>
          <w:b w:val="0"/>
          <w:i/>
          <w:iCs/>
          <w:color w:val="0051BA"/>
          <w:sz w:val="24"/>
        </w:rPr>
        <w:t>3</w:t>
      </w:r>
    </w:p>
    <w:p w14:paraId="2F44A7A2" w14:textId="77777777" w:rsidR="00CF72C1" w:rsidRPr="00741130" w:rsidRDefault="00CF72C1" w:rsidP="00C17E5E">
      <w:pPr>
        <w:pStyle w:val="ACEHeadline2"/>
        <w:spacing w:after="200"/>
        <w:rPr>
          <w:rFonts w:cs="Arial"/>
          <w:b w:val="0"/>
          <w:color w:val="auto"/>
          <w:sz w:val="22"/>
        </w:rPr>
      </w:pPr>
    </w:p>
    <w:p w14:paraId="77DFC23F" w14:textId="77777777" w:rsidR="00C17E5E" w:rsidRPr="00C17E5E" w:rsidRDefault="00443A10" w:rsidP="00C17E5E">
      <w:pPr>
        <w:pBdr>
          <w:top w:val="single" w:sz="4" w:space="1" w:color="auto"/>
          <w:left w:val="single" w:sz="4" w:space="4" w:color="auto"/>
          <w:bottom w:val="single" w:sz="4" w:space="1" w:color="auto"/>
          <w:right w:val="single" w:sz="4" w:space="0" w:color="auto"/>
        </w:pBdr>
        <w:spacing w:line="480" w:lineRule="auto"/>
      </w:pPr>
      <w:proofErr w:type="spellStart"/>
      <w:r>
        <w:t>Mckinney</w:t>
      </w:r>
      <w:proofErr w:type="spellEnd"/>
      <w:r>
        <w:t xml:space="preserve">, C. M., Glass, R. P., Coffey, P., Rue, T., Vaughn, M. G., &amp; Cunningham, M. (2016). Feeding Neonates by The Cup: A Systematic Review of The Literature. Maternal and Child Health </w:t>
      </w:r>
      <w:r>
        <w:t>Journal, 20(8), 1620-1633.</w:t>
      </w:r>
    </w:p>
    <w:p w14:paraId="5E2BE744" w14:textId="77777777" w:rsidR="00C17E5E" w:rsidRPr="00B066CC" w:rsidRDefault="00C17E5E" w:rsidP="00C17E5E">
      <w:pPr>
        <w:pBdr>
          <w:top w:val="single" w:sz="4" w:space="1" w:color="auto"/>
          <w:left w:val="single" w:sz="4" w:space="4" w:color="auto"/>
          <w:bottom w:val="single" w:sz="4" w:space="1" w:color="auto"/>
          <w:right w:val="single" w:sz="4" w:space="0" w:color="auto"/>
        </w:pBdr>
        <w:spacing w:line="480" w:lineRule="auto"/>
        <w:rPr>
          <w:rFonts w:ascii="Arial" w:hAnsi="Arial"/>
          <w:sz w:val="22"/>
        </w:rPr>
      </w:pPr>
    </w:p>
    <w:p w14:paraId="5554099F" w14:textId="77777777" w:rsidR="00C17E5E" w:rsidRPr="00B066CC" w:rsidRDefault="00C17E5E" w:rsidP="00C17E5E">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4020483" w14:textId="77777777" w:rsidR="00275BB9" w:rsidRDefault="00275BB9" w:rsidP="00C17E5E">
      <w:pPr>
        <w:pStyle w:val="ACEHeadline2"/>
        <w:spacing w:after="200"/>
        <w:rPr>
          <w:rFonts w:cs="Arial"/>
          <w:color w:val="auto"/>
          <w:sz w:val="22"/>
        </w:rPr>
      </w:pPr>
    </w:p>
    <w:p w14:paraId="2C73D0B6" w14:textId="77777777" w:rsidR="00275BB9" w:rsidRDefault="00275BB9" w:rsidP="00C17E5E">
      <w:pPr>
        <w:pStyle w:val="ACEHeadline2"/>
        <w:spacing w:after="200"/>
        <w:rPr>
          <w:rFonts w:cs="Arial"/>
          <w:color w:val="auto"/>
          <w:sz w:val="22"/>
        </w:rPr>
      </w:pPr>
    </w:p>
    <w:p w14:paraId="721A95A7" w14:textId="77777777" w:rsidR="00275BB9" w:rsidRPr="00741130" w:rsidRDefault="00275BB9" w:rsidP="00C17E5E">
      <w:pPr>
        <w:pStyle w:val="ACEHeadline2"/>
        <w:spacing w:after="200"/>
        <w:rPr>
          <w:rFonts w:cs="Arial"/>
          <w:b w:val="0"/>
          <w:color w:val="auto"/>
          <w:sz w:val="22"/>
        </w:rPr>
      </w:pPr>
    </w:p>
    <w:p w14:paraId="00EC2913" w14:textId="77777777" w:rsidR="00C17E5E" w:rsidRPr="00C17E5E" w:rsidRDefault="00443A10" w:rsidP="00DD5989">
      <w:pPr>
        <w:pBdr>
          <w:top w:val="single" w:sz="4" w:space="1" w:color="auto"/>
          <w:left w:val="single" w:sz="4" w:space="4" w:color="auto"/>
          <w:bottom w:val="single" w:sz="4" w:space="1" w:color="auto"/>
          <w:right w:val="single" w:sz="4" w:space="0" w:color="auto"/>
        </w:pBdr>
        <w:spacing w:line="480" w:lineRule="auto"/>
        <w:ind w:firstLine="720"/>
      </w:pPr>
      <w:bookmarkStart w:id="0" w:name="_GoBack"/>
      <w:bookmarkEnd w:id="0"/>
      <w:r>
        <w:t xml:space="preserve">The strength of the article is identified in the research work as it is based on the original data from internationally recognized bodies. The authors </w:t>
      </w:r>
      <w:r w:rsidR="00D85290">
        <w:t>aim</w:t>
      </w:r>
      <w:r>
        <w:t xml:space="preserve"> to generate evidence of the use of cup feeding in various health faci</w:t>
      </w:r>
      <w:r>
        <w:t xml:space="preserve">lities globally. The major limitation of the article is that it </w:t>
      </w:r>
      <w:r w:rsidR="00D85290">
        <w:t>fails</w:t>
      </w:r>
      <w:r>
        <w:t xml:space="preserve"> to show a direct comparison between the effectiveness of the cup feeding system and the use of tubes in the NICU setting. </w:t>
      </w:r>
      <w:r w:rsidR="00D85290">
        <w:t>The author failed to clearly show the benefits of using the cup feeding method and the use of tubes to feed the infants and the effect of both methods on the infant's health. This article's major barriers are the lack of information about different infant feeding methods under the NICU setting. The authors mentioned other methods of feeding an infant under the NICU setting. The author finds out that cup feeding is one of the most appropriate ways of feeding the infant under the NICU condition; hence the health care facilities should embrace the use of the method because the method helps improve the health condition of the infant.</w:t>
      </w:r>
    </w:p>
    <w:p w14:paraId="7EF065B0"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6779FC16"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4DC8B3A1" w14:textId="77777777" w:rsidR="00C17E5E" w:rsidRPr="00C17E5E" w:rsidRDefault="00C17E5E" w:rsidP="00C17E5E">
      <w:pPr>
        <w:pBdr>
          <w:top w:val="single" w:sz="4" w:space="1" w:color="auto"/>
          <w:left w:val="single" w:sz="4" w:space="4" w:color="auto"/>
          <w:bottom w:val="single" w:sz="4" w:space="1" w:color="auto"/>
          <w:right w:val="single" w:sz="4" w:space="0" w:color="auto"/>
        </w:pBdr>
        <w:spacing w:line="480" w:lineRule="auto"/>
      </w:pPr>
    </w:p>
    <w:p w14:paraId="27A006F3" w14:textId="77777777" w:rsidR="00C17E5E" w:rsidRPr="00B066CC" w:rsidRDefault="00C17E5E" w:rsidP="00C17E5E">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41375B7D" w14:textId="77777777" w:rsidR="00000A28" w:rsidRDefault="00000A28" w:rsidP="00000A28">
      <w:pPr>
        <w:spacing w:after="200"/>
        <w:rPr>
          <w:rFonts w:ascii="Arial" w:hAnsi="Arial" w:cs="Arial"/>
          <w:b/>
          <w:bCs/>
          <w:color w:val="0051BA"/>
          <w:sz w:val="22"/>
        </w:rPr>
      </w:pPr>
    </w:p>
    <w:p w14:paraId="03BDA1A1" w14:textId="77777777" w:rsidR="00000A28" w:rsidRPr="00055BC9" w:rsidRDefault="00443A10" w:rsidP="00000A28">
      <w:pPr>
        <w:spacing w:after="200"/>
        <w:rPr>
          <w:sz w:val="22"/>
        </w:rPr>
      </w:pPr>
      <w:r>
        <w:rPr>
          <w:rFonts w:ascii="Arial" w:hAnsi="Arial" w:cs="Arial"/>
          <w:b/>
          <w:bCs/>
          <w:color w:val="0051BA"/>
          <w:sz w:val="22"/>
        </w:rPr>
        <w:t xml:space="preserve">Submit this Assignment Document into Canvas for grading. </w:t>
      </w:r>
    </w:p>
    <w:p w14:paraId="1CEE6173" w14:textId="77777777" w:rsidR="009D7E84" w:rsidRPr="00741130" w:rsidRDefault="009D7E84" w:rsidP="00C17E5E">
      <w:pPr>
        <w:pStyle w:val="ACEHeadline2"/>
        <w:spacing w:after="100"/>
        <w:rPr>
          <w:color w:val="auto"/>
          <w:sz w:val="22"/>
        </w:rPr>
      </w:pPr>
    </w:p>
    <w:sectPr w:rsidR="009D7E84" w:rsidRPr="00741130" w:rsidSect="009D7E84">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296" w:bottom="1080"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28D86" w14:textId="77777777" w:rsidR="00443A10" w:rsidRDefault="00443A10">
      <w:r>
        <w:separator/>
      </w:r>
    </w:p>
  </w:endnote>
  <w:endnote w:type="continuationSeparator" w:id="0">
    <w:p w14:paraId="4CC1E3EF" w14:textId="77777777" w:rsidR="00443A10" w:rsidRDefault="0044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StarSymbol">
    <w:altName w:val="Times New Roman"/>
    <w:charset w:val="00"/>
    <w:family w:val="auto"/>
    <w:pitch w:val="default"/>
  </w:font>
  <w:font w:name="ArialMT">
    <w:altName w:val="Arial"/>
    <w:panose1 w:val="00000000000000000000"/>
    <w:charset w:val="4D"/>
    <w:family w:val="swiss"/>
    <w:notTrueType/>
    <w:pitch w:val="default"/>
    <w:sig w:usb0="03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variable"/>
    <w:sig w:usb0="E00002FF" w:usb1="5000205A" w:usb2="00000000" w:usb3="00000000" w:csb0="0000019F" w:csb1="00000000"/>
  </w:font>
  <w:font w:name="MyriadPro-Regular">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45BBB" w14:textId="77777777" w:rsidR="005A1FE0" w:rsidRDefault="005A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C741E" w14:textId="77777777" w:rsidR="009F1025" w:rsidRDefault="009B471D">
    <w:pPr>
      <w:pStyle w:val="Footer"/>
    </w:pPr>
    <w:r>
      <w:rPr>
        <w:rFonts w:ascii="Arial" w:hAnsi="Arial"/>
        <w:color w:val="4F5150"/>
        <w:sz w:val="20"/>
      </w:rPr>
      <w:t>Boyd 2017</w:t>
    </w:r>
    <w:r w:rsidR="00443A10">
      <w:rPr>
        <w:rFonts w:ascii="Arial" w:hAnsi="Arial"/>
        <w:color w:val="4F5150"/>
        <w:sz w:val="20"/>
      </w:rPr>
      <w:tab/>
    </w:r>
    <w:r w:rsidR="00443A10">
      <w:rPr>
        <w:rFonts w:ascii="Arial" w:hAnsi="Arial"/>
        <w:color w:val="4F5150"/>
        <w:sz w:val="20"/>
      </w:rPr>
      <w:tab/>
      <w:t xml:space="preserve">Page </w:t>
    </w:r>
    <w:r w:rsidR="00443A10">
      <w:rPr>
        <w:color w:val="4F5150"/>
        <w:sz w:val="20"/>
      </w:rPr>
      <w:fldChar w:fldCharType="begin"/>
    </w:r>
    <w:r w:rsidR="00443A10">
      <w:rPr>
        <w:color w:val="4F5150"/>
        <w:sz w:val="20"/>
      </w:rPr>
      <w:instrText xml:space="preserve"> PAGE </w:instrText>
    </w:r>
    <w:r w:rsidR="00443A10">
      <w:rPr>
        <w:color w:val="4F5150"/>
        <w:sz w:val="20"/>
      </w:rPr>
      <w:fldChar w:fldCharType="separate"/>
    </w:r>
    <w:r w:rsidR="006A4AEE">
      <w:rPr>
        <w:noProof/>
        <w:color w:val="4F5150"/>
        <w:sz w:val="20"/>
      </w:rPr>
      <w:t>1</w:t>
    </w:r>
    <w:r w:rsidR="00443A10">
      <w:rPr>
        <w:color w:val="4F5150"/>
        <w:sz w:val="20"/>
      </w:rPr>
      <w:fldChar w:fldCharType="end"/>
    </w:r>
    <w:r w:rsidR="00443A10">
      <w:rPr>
        <w:rFonts w:ascii="Arial" w:hAnsi="Arial"/>
        <w:color w:val="4F5150"/>
        <w:sz w:val="20"/>
      </w:rPr>
      <w:t xml:space="preserve"> of </w:t>
    </w:r>
    <w:r w:rsidR="00443A10">
      <w:rPr>
        <w:color w:val="4F5150"/>
        <w:sz w:val="20"/>
      </w:rPr>
      <w:fldChar w:fldCharType="begin"/>
    </w:r>
    <w:r w:rsidR="00443A10">
      <w:rPr>
        <w:color w:val="4F5150"/>
        <w:sz w:val="20"/>
      </w:rPr>
      <w:instrText xml:space="preserve"> NUMPAGE \*Arabic </w:instrText>
    </w:r>
    <w:r w:rsidR="00443A10">
      <w:rPr>
        <w:color w:val="4F5150"/>
        <w:sz w:val="20"/>
      </w:rPr>
      <w:fldChar w:fldCharType="separate"/>
    </w:r>
    <w:r>
      <w:rPr>
        <w:noProof/>
        <w:color w:val="4F5150"/>
        <w:sz w:val="20"/>
      </w:rPr>
      <w:t>4</w:t>
    </w:r>
    <w:r w:rsidR="00443A10">
      <w:rPr>
        <w:color w:val="4F515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6C893" w14:textId="77777777" w:rsidR="005A1FE0" w:rsidRDefault="005A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969E6" w14:textId="77777777" w:rsidR="00443A10" w:rsidRDefault="00443A10">
      <w:r>
        <w:separator/>
      </w:r>
    </w:p>
  </w:footnote>
  <w:footnote w:type="continuationSeparator" w:id="0">
    <w:p w14:paraId="6ADE6AAD" w14:textId="77777777" w:rsidR="00443A10" w:rsidRDefault="0044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D947E" w14:textId="77777777" w:rsidR="005A1FE0" w:rsidRDefault="005A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9FF55" w14:textId="77777777" w:rsidR="009F1025" w:rsidRPr="0084046F" w:rsidRDefault="00443A10" w:rsidP="009D7E84">
    <w:pPr>
      <w:pStyle w:val="UTAsubheadsmall"/>
    </w:pPr>
    <w:r>
      <w:t>N</w:t>
    </w:r>
    <w:r w:rsidR="00984FDF">
      <w:t>33</w:t>
    </w:r>
    <w:r>
      <w:t>45 Transitio</w:t>
    </w:r>
    <w:r w:rsidR="00E81250">
      <w:t>n to Professional Nursing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54BB" w14:textId="77777777" w:rsidR="005A1FE0" w:rsidRDefault="005A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520FB34"/>
    <w:lvl w:ilvl="0">
      <w:numFmt w:val="bullet"/>
      <w:lvlText w:val="*"/>
      <w:lvlJc w:val="left"/>
      <w:pPr>
        <w:ind w:left="0" w:firstLine="0"/>
      </w:pPr>
    </w:lvl>
  </w:abstractNum>
  <w:abstractNum w:abstractNumId="1" w15:restartNumberingAfterBreak="0">
    <w:nsid w:val="00000001"/>
    <w:multiLevelType w:val="singleLevel"/>
    <w:tmpl w:val="00000001"/>
    <w:name w:val="WW8Num1"/>
    <w:lvl w:ilvl="0">
      <w:numFmt w:val="none"/>
      <w:pStyle w:val="LearningObjectiv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ahoma" w:hAnsi="Tahoma" w:cs="Wingdings 2"/>
        <w:sz w:val="18"/>
        <w:szCs w:val="18"/>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Wingdings 2"/>
        <w:sz w:val="18"/>
        <w:szCs w:val="18"/>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5" w15:restartNumberingAfterBreak="0">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10" w15:restartNumberingAfterBreak="0">
    <w:nsid w:val="0000000B"/>
    <w:multiLevelType w:val="multilevel"/>
    <w:tmpl w:val="0000000B"/>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C004824"/>
    <w:multiLevelType w:val="hybridMultilevel"/>
    <w:tmpl w:val="AE4872D4"/>
    <w:lvl w:ilvl="0" w:tplc="05C49A80">
      <w:start w:val="1"/>
      <w:numFmt w:val="bullet"/>
      <w:lvlText w:val=""/>
      <w:lvlJc w:val="left"/>
      <w:pPr>
        <w:tabs>
          <w:tab w:val="num" w:pos="720"/>
        </w:tabs>
        <w:ind w:left="720" w:hanging="360"/>
      </w:pPr>
      <w:rPr>
        <w:rFonts w:ascii="Symbol" w:hAnsi="Symbol" w:hint="default"/>
      </w:rPr>
    </w:lvl>
    <w:lvl w:ilvl="1" w:tplc="D0420A14" w:tentative="1">
      <w:start w:val="1"/>
      <w:numFmt w:val="bullet"/>
      <w:lvlText w:val="o"/>
      <w:lvlJc w:val="left"/>
      <w:pPr>
        <w:tabs>
          <w:tab w:val="num" w:pos="1440"/>
        </w:tabs>
        <w:ind w:left="1440" w:hanging="360"/>
      </w:pPr>
      <w:rPr>
        <w:rFonts w:ascii="Courier New" w:hAnsi="Courier New" w:hint="default"/>
      </w:rPr>
    </w:lvl>
    <w:lvl w:ilvl="2" w:tplc="0E88D148" w:tentative="1">
      <w:start w:val="1"/>
      <w:numFmt w:val="bullet"/>
      <w:lvlText w:val=""/>
      <w:lvlJc w:val="left"/>
      <w:pPr>
        <w:tabs>
          <w:tab w:val="num" w:pos="2160"/>
        </w:tabs>
        <w:ind w:left="2160" w:hanging="360"/>
      </w:pPr>
      <w:rPr>
        <w:rFonts w:ascii="Wingdings" w:hAnsi="Wingdings" w:hint="default"/>
      </w:rPr>
    </w:lvl>
    <w:lvl w:ilvl="3" w:tplc="77BCED30" w:tentative="1">
      <w:start w:val="1"/>
      <w:numFmt w:val="bullet"/>
      <w:lvlText w:val=""/>
      <w:lvlJc w:val="left"/>
      <w:pPr>
        <w:tabs>
          <w:tab w:val="num" w:pos="2880"/>
        </w:tabs>
        <w:ind w:left="2880" w:hanging="360"/>
      </w:pPr>
      <w:rPr>
        <w:rFonts w:ascii="Symbol" w:hAnsi="Symbol" w:hint="default"/>
      </w:rPr>
    </w:lvl>
    <w:lvl w:ilvl="4" w:tplc="F7840390" w:tentative="1">
      <w:start w:val="1"/>
      <w:numFmt w:val="bullet"/>
      <w:lvlText w:val="o"/>
      <w:lvlJc w:val="left"/>
      <w:pPr>
        <w:tabs>
          <w:tab w:val="num" w:pos="3600"/>
        </w:tabs>
        <w:ind w:left="3600" w:hanging="360"/>
      </w:pPr>
      <w:rPr>
        <w:rFonts w:ascii="Courier New" w:hAnsi="Courier New" w:hint="default"/>
      </w:rPr>
    </w:lvl>
    <w:lvl w:ilvl="5" w:tplc="081C5DB8" w:tentative="1">
      <w:start w:val="1"/>
      <w:numFmt w:val="bullet"/>
      <w:lvlText w:val=""/>
      <w:lvlJc w:val="left"/>
      <w:pPr>
        <w:tabs>
          <w:tab w:val="num" w:pos="4320"/>
        </w:tabs>
        <w:ind w:left="4320" w:hanging="360"/>
      </w:pPr>
      <w:rPr>
        <w:rFonts w:ascii="Wingdings" w:hAnsi="Wingdings" w:hint="default"/>
      </w:rPr>
    </w:lvl>
    <w:lvl w:ilvl="6" w:tplc="EE6C52F6" w:tentative="1">
      <w:start w:val="1"/>
      <w:numFmt w:val="bullet"/>
      <w:lvlText w:val=""/>
      <w:lvlJc w:val="left"/>
      <w:pPr>
        <w:tabs>
          <w:tab w:val="num" w:pos="5040"/>
        </w:tabs>
        <w:ind w:left="5040" w:hanging="360"/>
      </w:pPr>
      <w:rPr>
        <w:rFonts w:ascii="Symbol" w:hAnsi="Symbol" w:hint="default"/>
      </w:rPr>
    </w:lvl>
    <w:lvl w:ilvl="7" w:tplc="3064C862" w:tentative="1">
      <w:start w:val="1"/>
      <w:numFmt w:val="bullet"/>
      <w:lvlText w:val="o"/>
      <w:lvlJc w:val="left"/>
      <w:pPr>
        <w:tabs>
          <w:tab w:val="num" w:pos="5760"/>
        </w:tabs>
        <w:ind w:left="5760" w:hanging="360"/>
      </w:pPr>
      <w:rPr>
        <w:rFonts w:ascii="Courier New" w:hAnsi="Courier New" w:hint="default"/>
      </w:rPr>
    </w:lvl>
    <w:lvl w:ilvl="8" w:tplc="0436D0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F14EE5"/>
    <w:multiLevelType w:val="hybridMultilevel"/>
    <w:tmpl w:val="FE1E60D0"/>
    <w:lvl w:ilvl="0" w:tplc="8780E122">
      <w:start w:val="1"/>
      <w:numFmt w:val="bullet"/>
      <w:lvlText w:val=""/>
      <w:lvlJc w:val="left"/>
      <w:pPr>
        <w:tabs>
          <w:tab w:val="num" w:pos="720"/>
        </w:tabs>
        <w:ind w:left="720" w:hanging="360"/>
      </w:pPr>
      <w:rPr>
        <w:rFonts w:ascii="Symbol" w:hAnsi="Symbol" w:hint="default"/>
      </w:rPr>
    </w:lvl>
    <w:lvl w:ilvl="1" w:tplc="57F24CE0" w:tentative="1">
      <w:start w:val="1"/>
      <w:numFmt w:val="bullet"/>
      <w:lvlText w:val="o"/>
      <w:lvlJc w:val="left"/>
      <w:pPr>
        <w:tabs>
          <w:tab w:val="num" w:pos="1440"/>
        </w:tabs>
        <w:ind w:left="1440" w:hanging="360"/>
      </w:pPr>
      <w:rPr>
        <w:rFonts w:ascii="Courier New" w:hAnsi="Courier New" w:hint="default"/>
      </w:rPr>
    </w:lvl>
    <w:lvl w:ilvl="2" w:tplc="9DE84AE0" w:tentative="1">
      <w:start w:val="1"/>
      <w:numFmt w:val="bullet"/>
      <w:lvlText w:val=""/>
      <w:lvlJc w:val="left"/>
      <w:pPr>
        <w:tabs>
          <w:tab w:val="num" w:pos="2160"/>
        </w:tabs>
        <w:ind w:left="2160" w:hanging="360"/>
      </w:pPr>
      <w:rPr>
        <w:rFonts w:ascii="Wingdings" w:hAnsi="Wingdings" w:hint="default"/>
      </w:rPr>
    </w:lvl>
    <w:lvl w:ilvl="3" w:tplc="C8F880BA" w:tentative="1">
      <w:start w:val="1"/>
      <w:numFmt w:val="bullet"/>
      <w:lvlText w:val=""/>
      <w:lvlJc w:val="left"/>
      <w:pPr>
        <w:tabs>
          <w:tab w:val="num" w:pos="2880"/>
        </w:tabs>
        <w:ind w:left="2880" w:hanging="360"/>
      </w:pPr>
      <w:rPr>
        <w:rFonts w:ascii="Symbol" w:hAnsi="Symbol" w:hint="default"/>
      </w:rPr>
    </w:lvl>
    <w:lvl w:ilvl="4" w:tplc="F892B408" w:tentative="1">
      <w:start w:val="1"/>
      <w:numFmt w:val="bullet"/>
      <w:lvlText w:val="o"/>
      <w:lvlJc w:val="left"/>
      <w:pPr>
        <w:tabs>
          <w:tab w:val="num" w:pos="3600"/>
        </w:tabs>
        <w:ind w:left="3600" w:hanging="360"/>
      </w:pPr>
      <w:rPr>
        <w:rFonts w:ascii="Courier New" w:hAnsi="Courier New" w:hint="default"/>
      </w:rPr>
    </w:lvl>
    <w:lvl w:ilvl="5" w:tplc="10086CCA" w:tentative="1">
      <w:start w:val="1"/>
      <w:numFmt w:val="bullet"/>
      <w:lvlText w:val=""/>
      <w:lvlJc w:val="left"/>
      <w:pPr>
        <w:tabs>
          <w:tab w:val="num" w:pos="4320"/>
        </w:tabs>
        <w:ind w:left="4320" w:hanging="360"/>
      </w:pPr>
      <w:rPr>
        <w:rFonts w:ascii="Wingdings" w:hAnsi="Wingdings" w:hint="default"/>
      </w:rPr>
    </w:lvl>
    <w:lvl w:ilvl="6" w:tplc="21AC0918" w:tentative="1">
      <w:start w:val="1"/>
      <w:numFmt w:val="bullet"/>
      <w:lvlText w:val=""/>
      <w:lvlJc w:val="left"/>
      <w:pPr>
        <w:tabs>
          <w:tab w:val="num" w:pos="5040"/>
        </w:tabs>
        <w:ind w:left="5040" w:hanging="360"/>
      </w:pPr>
      <w:rPr>
        <w:rFonts w:ascii="Symbol" w:hAnsi="Symbol" w:hint="default"/>
      </w:rPr>
    </w:lvl>
    <w:lvl w:ilvl="7" w:tplc="3CE8236E" w:tentative="1">
      <w:start w:val="1"/>
      <w:numFmt w:val="bullet"/>
      <w:lvlText w:val="o"/>
      <w:lvlJc w:val="left"/>
      <w:pPr>
        <w:tabs>
          <w:tab w:val="num" w:pos="5760"/>
        </w:tabs>
        <w:ind w:left="5760" w:hanging="360"/>
      </w:pPr>
      <w:rPr>
        <w:rFonts w:ascii="Courier New" w:hAnsi="Courier New" w:hint="default"/>
      </w:rPr>
    </w:lvl>
    <w:lvl w:ilvl="8" w:tplc="7D0819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53716"/>
    <w:multiLevelType w:val="hybridMultilevel"/>
    <w:tmpl w:val="169CAA14"/>
    <w:lvl w:ilvl="0" w:tplc="0ABAC6DA">
      <w:start w:val="1"/>
      <w:numFmt w:val="bullet"/>
      <w:lvlText w:val=""/>
      <w:lvlJc w:val="left"/>
      <w:pPr>
        <w:ind w:left="900" w:hanging="360"/>
      </w:pPr>
      <w:rPr>
        <w:rFonts w:ascii="Symbol" w:hAnsi="Symbol" w:hint="default"/>
      </w:rPr>
    </w:lvl>
    <w:lvl w:ilvl="1" w:tplc="107EF452" w:tentative="1">
      <w:start w:val="1"/>
      <w:numFmt w:val="bullet"/>
      <w:lvlText w:val="o"/>
      <w:lvlJc w:val="left"/>
      <w:pPr>
        <w:ind w:left="1620" w:hanging="360"/>
      </w:pPr>
      <w:rPr>
        <w:rFonts w:ascii="Courier New" w:hAnsi="Courier New" w:cs="Courier New" w:hint="default"/>
      </w:rPr>
    </w:lvl>
    <w:lvl w:ilvl="2" w:tplc="A29CED8E" w:tentative="1">
      <w:start w:val="1"/>
      <w:numFmt w:val="bullet"/>
      <w:lvlText w:val=""/>
      <w:lvlJc w:val="left"/>
      <w:pPr>
        <w:ind w:left="2340" w:hanging="360"/>
      </w:pPr>
      <w:rPr>
        <w:rFonts w:ascii="Wingdings" w:hAnsi="Wingdings" w:hint="default"/>
      </w:rPr>
    </w:lvl>
    <w:lvl w:ilvl="3" w:tplc="1632BD90" w:tentative="1">
      <w:start w:val="1"/>
      <w:numFmt w:val="bullet"/>
      <w:lvlText w:val=""/>
      <w:lvlJc w:val="left"/>
      <w:pPr>
        <w:ind w:left="3060" w:hanging="360"/>
      </w:pPr>
      <w:rPr>
        <w:rFonts w:ascii="Symbol" w:hAnsi="Symbol" w:hint="default"/>
      </w:rPr>
    </w:lvl>
    <w:lvl w:ilvl="4" w:tplc="C14062FE" w:tentative="1">
      <w:start w:val="1"/>
      <w:numFmt w:val="bullet"/>
      <w:lvlText w:val="o"/>
      <w:lvlJc w:val="left"/>
      <w:pPr>
        <w:ind w:left="3780" w:hanging="360"/>
      </w:pPr>
      <w:rPr>
        <w:rFonts w:ascii="Courier New" w:hAnsi="Courier New" w:cs="Courier New" w:hint="default"/>
      </w:rPr>
    </w:lvl>
    <w:lvl w:ilvl="5" w:tplc="27ECE01A" w:tentative="1">
      <w:start w:val="1"/>
      <w:numFmt w:val="bullet"/>
      <w:lvlText w:val=""/>
      <w:lvlJc w:val="left"/>
      <w:pPr>
        <w:ind w:left="4500" w:hanging="360"/>
      </w:pPr>
      <w:rPr>
        <w:rFonts w:ascii="Wingdings" w:hAnsi="Wingdings" w:hint="default"/>
      </w:rPr>
    </w:lvl>
    <w:lvl w:ilvl="6" w:tplc="CDF6FD4C" w:tentative="1">
      <w:start w:val="1"/>
      <w:numFmt w:val="bullet"/>
      <w:lvlText w:val=""/>
      <w:lvlJc w:val="left"/>
      <w:pPr>
        <w:ind w:left="5220" w:hanging="360"/>
      </w:pPr>
      <w:rPr>
        <w:rFonts w:ascii="Symbol" w:hAnsi="Symbol" w:hint="default"/>
      </w:rPr>
    </w:lvl>
    <w:lvl w:ilvl="7" w:tplc="DCE6FA48" w:tentative="1">
      <w:start w:val="1"/>
      <w:numFmt w:val="bullet"/>
      <w:lvlText w:val="o"/>
      <w:lvlJc w:val="left"/>
      <w:pPr>
        <w:ind w:left="5940" w:hanging="360"/>
      </w:pPr>
      <w:rPr>
        <w:rFonts w:ascii="Courier New" w:hAnsi="Courier New" w:cs="Courier New" w:hint="default"/>
      </w:rPr>
    </w:lvl>
    <w:lvl w:ilvl="8" w:tplc="52BEA820" w:tentative="1">
      <w:start w:val="1"/>
      <w:numFmt w:val="bullet"/>
      <w:lvlText w:val=""/>
      <w:lvlJc w:val="left"/>
      <w:pPr>
        <w:ind w:left="6660" w:hanging="360"/>
      </w:pPr>
      <w:rPr>
        <w:rFonts w:ascii="Wingdings" w:hAnsi="Wingdings" w:hint="default"/>
      </w:rPr>
    </w:lvl>
  </w:abstractNum>
  <w:num w:numId="1">
    <w:abstractNumId w:val="1"/>
  </w:num>
  <w:num w:numId="2">
    <w:abstractNumId w:val="10"/>
  </w:num>
  <w:num w:numId="3">
    <w:abstractNumId w:val="11"/>
  </w:num>
  <w:num w:numId="4">
    <w:abstractNumId w:val="12"/>
  </w:num>
  <w:num w:numId="5">
    <w:abstractNumId w:val="0"/>
    <w:lvlOverride w:ilvl="0">
      <w:lvl w:ilvl="0">
        <w:numFmt w:val="bullet"/>
        <w:lvlText w:val=""/>
        <w:legacy w:legacy="1" w:legacySpace="0" w:legacyIndent="0"/>
        <w:lvlJc w:val="left"/>
        <w:pPr>
          <w:ind w:left="0" w:firstLine="0"/>
        </w:pPr>
        <w:rPr>
          <w:rFonts w:ascii="Symbol" w:hAnsi="Symbol" w:hint="default"/>
        </w:rPr>
      </w:lvl>
    </w:lvlOverride>
  </w:num>
  <w:num w:numId="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EB"/>
    <w:rsid w:val="00000818"/>
    <w:rsid w:val="00000A28"/>
    <w:rsid w:val="0001193A"/>
    <w:rsid w:val="00024A5D"/>
    <w:rsid w:val="00055BC9"/>
    <w:rsid w:val="00093F42"/>
    <w:rsid w:val="00094719"/>
    <w:rsid w:val="000B5A92"/>
    <w:rsid w:val="00133F8F"/>
    <w:rsid w:val="001B6648"/>
    <w:rsid w:val="001C53C6"/>
    <w:rsid w:val="001C5C5D"/>
    <w:rsid w:val="001C70EB"/>
    <w:rsid w:val="00216F14"/>
    <w:rsid w:val="00252ED4"/>
    <w:rsid w:val="00275BB9"/>
    <w:rsid w:val="002F627A"/>
    <w:rsid w:val="0032174B"/>
    <w:rsid w:val="00434F75"/>
    <w:rsid w:val="00443A10"/>
    <w:rsid w:val="00494528"/>
    <w:rsid w:val="004E0323"/>
    <w:rsid w:val="004F61AE"/>
    <w:rsid w:val="005047A0"/>
    <w:rsid w:val="0051252E"/>
    <w:rsid w:val="00537B32"/>
    <w:rsid w:val="00593488"/>
    <w:rsid w:val="005A1FE0"/>
    <w:rsid w:val="005E5A10"/>
    <w:rsid w:val="005E60BF"/>
    <w:rsid w:val="006060BE"/>
    <w:rsid w:val="00616F17"/>
    <w:rsid w:val="006227A5"/>
    <w:rsid w:val="006664AB"/>
    <w:rsid w:val="00677845"/>
    <w:rsid w:val="006A4AEE"/>
    <w:rsid w:val="006A6007"/>
    <w:rsid w:val="00741130"/>
    <w:rsid w:val="0076223E"/>
    <w:rsid w:val="00773183"/>
    <w:rsid w:val="007B4181"/>
    <w:rsid w:val="007B430D"/>
    <w:rsid w:val="007D2CAB"/>
    <w:rsid w:val="007F2EFC"/>
    <w:rsid w:val="007F50BF"/>
    <w:rsid w:val="0080362B"/>
    <w:rsid w:val="0084046F"/>
    <w:rsid w:val="008762FF"/>
    <w:rsid w:val="008F7D42"/>
    <w:rsid w:val="0090061A"/>
    <w:rsid w:val="0093059A"/>
    <w:rsid w:val="009408E7"/>
    <w:rsid w:val="00944083"/>
    <w:rsid w:val="0094788C"/>
    <w:rsid w:val="00975E4E"/>
    <w:rsid w:val="00984FDF"/>
    <w:rsid w:val="00986000"/>
    <w:rsid w:val="009B0620"/>
    <w:rsid w:val="009B471D"/>
    <w:rsid w:val="009C63BC"/>
    <w:rsid w:val="009D7E84"/>
    <w:rsid w:val="009F1025"/>
    <w:rsid w:val="00A25029"/>
    <w:rsid w:val="00A30B7F"/>
    <w:rsid w:val="00A32D67"/>
    <w:rsid w:val="00A54CA3"/>
    <w:rsid w:val="00AB4429"/>
    <w:rsid w:val="00AB68B3"/>
    <w:rsid w:val="00AB7FA5"/>
    <w:rsid w:val="00AC71A6"/>
    <w:rsid w:val="00AD22AF"/>
    <w:rsid w:val="00B00110"/>
    <w:rsid w:val="00B066CC"/>
    <w:rsid w:val="00B239ED"/>
    <w:rsid w:val="00B5081D"/>
    <w:rsid w:val="00B725AD"/>
    <w:rsid w:val="00BA277D"/>
    <w:rsid w:val="00BB4AFA"/>
    <w:rsid w:val="00C01801"/>
    <w:rsid w:val="00C15DB5"/>
    <w:rsid w:val="00C16F00"/>
    <w:rsid w:val="00C17E5E"/>
    <w:rsid w:val="00C57F52"/>
    <w:rsid w:val="00C70216"/>
    <w:rsid w:val="00C73E1D"/>
    <w:rsid w:val="00C844B6"/>
    <w:rsid w:val="00C96A29"/>
    <w:rsid w:val="00CB3427"/>
    <w:rsid w:val="00CC2163"/>
    <w:rsid w:val="00CF72C1"/>
    <w:rsid w:val="00D11C60"/>
    <w:rsid w:val="00D34CE1"/>
    <w:rsid w:val="00D85290"/>
    <w:rsid w:val="00DD5989"/>
    <w:rsid w:val="00DE6839"/>
    <w:rsid w:val="00DF2F89"/>
    <w:rsid w:val="00DF2FFA"/>
    <w:rsid w:val="00E413B1"/>
    <w:rsid w:val="00E46A3D"/>
    <w:rsid w:val="00E677B4"/>
    <w:rsid w:val="00E81250"/>
    <w:rsid w:val="00E90AF9"/>
    <w:rsid w:val="00EA744C"/>
    <w:rsid w:val="00EE6F83"/>
    <w:rsid w:val="00F3664F"/>
    <w:rsid w:val="00FC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277A"/>
  <w15:docId w15:val="{9640CEF1-B8F7-4C0E-B7A4-5A5BBB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9ED"/>
    <w:pPr>
      <w:widowControl w:val="0"/>
      <w:suppressAutoHyphens/>
    </w:pPr>
    <w:rPr>
      <w:sz w:val="24"/>
      <w:szCs w:val="24"/>
      <w:lang w:eastAsia="ar-SA"/>
    </w:rPr>
  </w:style>
  <w:style w:type="paragraph" w:styleId="Heading1">
    <w:name w:val="heading 1"/>
    <w:basedOn w:val="Normal"/>
    <w:next w:val="Normal"/>
    <w:qFormat/>
    <w:pPr>
      <w:keepNext/>
      <w:numPr>
        <w:numId w:val="2"/>
      </w:numPr>
      <w:spacing w:before="240" w:after="60"/>
      <w:outlineLvl w:val="0"/>
    </w:pPr>
    <w:rPr>
      <w:rFonts w:ascii="Arial" w:hAnsi="Arial"/>
      <w:b/>
      <w:kern w:val="1"/>
      <w:sz w:val="32"/>
      <w:szCs w:val="32"/>
    </w:rPr>
  </w:style>
  <w:style w:type="paragraph" w:styleId="Heading2">
    <w:name w:val="heading 2"/>
    <w:basedOn w:val="Normal"/>
    <w:next w:val="Normal"/>
    <w:qFormat/>
    <w:rsid w:val="00494528"/>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494528"/>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2D2878"/>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qFormat/>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styleId="IntenseEmphasis">
    <w:name w:val="Intense Emphasis"/>
    <w:qFormat/>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DB6EE3"/>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rsid w:val="00DB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30DE8838C7743837305624ABF9FBF" ma:contentTypeVersion="0" ma:contentTypeDescription="Create a new document." ma:contentTypeScope="" ma:versionID="7d5bafd3c1e17f43e3ad2b9b4e7e96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B391FE9-E5CD-41DA-902F-30B591C52B8C}">
  <ds:schemaRefs>
    <ds:schemaRef ds:uri="http://schemas.microsoft.com/sharepoint/v3/contenttype/forms"/>
  </ds:schemaRefs>
</ds:datastoreItem>
</file>

<file path=customXml/itemProps2.xml><?xml version="1.0" encoding="utf-8"?>
<ds:datastoreItem xmlns:ds="http://schemas.openxmlformats.org/officeDocument/2006/customXml" ds:itemID="{57A9F5B4-D220-4C3C-BF90-CB5ABEEBB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8E0F45-B336-47CB-97FE-C5A58A4BB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Classroom Management Module 1:</vt:lpstr>
    </vt:vector>
  </TitlesOfParts>
  <Company>Higher Ed Holdings, LLC</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Module 1:</dc:title>
  <dc:creator>barbara.coots</dc:creator>
  <cp:lastModifiedBy>simo</cp:lastModifiedBy>
  <cp:revision>2</cp:revision>
  <cp:lastPrinted>2008-11-07T17:14:00Z</cp:lastPrinted>
  <dcterms:created xsi:type="dcterms:W3CDTF">2021-04-29T20:19:00Z</dcterms:created>
  <dcterms:modified xsi:type="dcterms:W3CDTF">2021-04-29T20:19:00Z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ies>
</file>